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cab-20260402.htm"/>
      <w:bookmarkStart w:id="1" w:name="ksbcab20260402"/>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26" w:type="dxa"/>
        <w:jc w:val="left"/>
        <w:tblInd w:w="0" w:type="dxa"/>
        <w:tblLayout w:type="fixed"/>
        <w:tblCellMar>
          <w:top w:w="28" w:type="dxa"/>
          <w:left w:w="28" w:type="dxa"/>
          <w:bottom w:w="28" w:type="dxa"/>
          <w:right w:w="28" w:type="dxa"/>
        </w:tblCellMar>
      </w:tblPr>
      <w:tblGrid>
        <w:gridCol w:w="5326"/>
      </w:tblGrid>
      <w:tr>
        <w:trPr/>
        <w:tc>
          <w:tcPr>
            <w:tcW w:w="5326" w:type="dxa"/>
            <w:tcBorders/>
            <w:vAlign w:val="center"/>
          </w:tcPr>
          <w:p>
            <w:pPr>
              <w:pStyle w:val="TableContents"/>
              <w:bidi w:val="0"/>
              <w:spacing w:before="0" w:after="283"/>
              <w:jc w:val="left"/>
              <w:rPr>
                <w:sz w:val="4"/>
                <w:szCs w:val="4"/>
              </w:rPr>
            </w:pPr>
            <w:r>
              <w:rPr>
                <w:sz w:val="4"/>
                <w:szCs w:val="4"/>
              </w:rPr>
            </w:r>
          </w:p>
        </w:tc>
      </w:tr>
      <w:tr>
        <w:trPr/>
        <w:tc>
          <w:tcPr>
            <w:tcW w:w="5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April 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BIOATLA,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001-39787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85-1922320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11085 Torreyana Road</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558-0708</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BCAB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360" w:after="120"/>
        <w:jc w:val="left"/>
        <w:rPr/>
      </w:pPr>
      <w:r>
        <w:rPr/>
        <w:t> </w:t>
      </w:r>
    </w:p>
    <w:p>
      <w:pPr>
        <w:pStyle w:val="TextBody"/>
        <w:bidi w:val="0"/>
        <w:spacing w:before="24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2, 2026, BioAtla, Inc. (the “Company”) filed a certificate of merger (the “Certificate of Merger”) with the Secretary of State of the State of Delaware in connection with the previously announced Agreement and Plan of Merger, as amended from time to time, including pursuant to Amendment No. 1 to Agreement and Plan of Merger, between the Company and BA Merger Sub, Inc., a wholly owned subsidiary of the Company (“Merger Sub”), which was adopted by the Board of Directors of the Company and executed by the parties thereto on January 30, 2026. Pursuant to the Certificate of Merger, the Merger (as defined below) will become effective on April 6, 2026, at 12:01 a.m. Eastern Time (the “Effective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the Effective Time, (i) Merger Sub will merge with and into the Company, with the Company surviving (the “Merger”), and (ii) every fifty (50) shares of common stock of the Company issued and outstanding, or held as treasury stock, will be converted into one (1) share of common stock of the surviving corporation, which shall be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description of the Certificate of Merger does not purport to be complete and is qualified in its entirety by reference to the full text of the Certificate of Merger, a copy of which is filed as Exhibit 99.1 to this Current Report on Form 8-K and is incorporated herein by reference.</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9898" w:type="dxa"/>
        <w:jc w:val="left"/>
        <w:tblInd w:w="0" w:type="dxa"/>
        <w:tblLayout w:type="fixed"/>
        <w:tblCellMar>
          <w:top w:w="28" w:type="dxa"/>
          <w:left w:w="28" w:type="dxa"/>
          <w:bottom w:w="28" w:type="dxa"/>
          <w:right w:w="28" w:type="dxa"/>
        </w:tblCellMar>
      </w:tblPr>
      <w:tblGrid>
        <w:gridCol w:w="751"/>
        <w:gridCol w:w="146"/>
        <w:gridCol w:w="9001"/>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0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1" w:type="dxa"/>
            <w:tcBorders/>
            <w:tcMar>
              <w:top w:w="0" w:type="dxa"/>
              <w:left w:w="0" w:type="dxa"/>
              <w:bottom w:w="0" w:type="dxa"/>
              <w:right w:w="0" w:type="dxa"/>
            </w:tcMar>
            <w:vAlign w:val="center"/>
          </w:tcPr>
          <w:p>
            <w:pPr>
              <w:pStyle w:val="TableContents"/>
              <w:bidi w:val="0"/>
              <w:spacing w:before="0" w:after="283"/>
              <w:jc w:val="left"/>
              <w:rPr/>
            </w:pPr>
            <w:hyperlink w:anchor="bcab-ex99_1.htm">
              <w:r>
                <w:rPr>
                  <w:rStyle w:val="InternetLink"/>
                  <w:rFonts w:ascii="Times New Roman" w:hAnsi="Times New Roman"/>
                  <w:color w:val="0000FF"/>
                  <w:sz w:val="20"/>
                  <w:u w:val="single"/>
                </w:rPr>
                <w:t>Certificate of Merger Merging BA Merger Sub, Inc. with and into BioAtla, Inc.</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File-the cover page XBRL tags are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204" w:type="dxa"/>
        <w:jc w:val="left"/>
        <w:tblInd w:w="0" w:type="dxa"/>
        <w:tblLayout w:type="fixed"/>
        <w:tblCellMar>
          <w:top w:w="28" w:type="dxa"/>
          <w:left w:w="28" w:type="dxa"/>
          <w:bottom w:w="28" w:type="dxa"/>
          <w:right w:w="28" w:type="dxa"/>
        </w:tblCellMar>
      </w:tblPr>
      <w:tblGrid>
        <w:gridCol w:w="556"/>
        <w:gridCol w:w="1186"/>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center"/>
              <w:rPr>
                <w:rFonts w:ascii="Times New Roman" w:hAnsi="Times New Roman"/>
                <w:b/>
                <w:color w:val="000000"/>
                <w:sz w:val="20"/>
              </w:rPr>
            </w:pPr>
            <w:r>
              <w:rPr>
                <w:rFonts w:ascii="Times New Roman" w:hAnsi="Times New Roman"/>
                <w:b/>
                <w:color w:val="000000"/>
                <w:sz w:val="20"/>
              </w:rPr>
              <w:t>BioAtla,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8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April 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Christian Vasquez</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color w:val="000000"/>
                <w:sz w:val="20"/>
              </w:rPr>
            </w:pPr>
            <w:r>
              <w:rPr>
                <w:rFonts w:ascii="Times New Roman" w:hAnsi="Times New Roman"/>
                <w:color w:val="000000"/>
                <w:sz w:val="20"/>
              </w:rPr>
              <w:t>Christian Vasquez</w:t>
              <w:b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bcab-ex99_1.htm"/>
      <w:bookmarkStart w:id="3" w:name="ksbcabex99_1"/>
      <w:bookmarkEnd w:id="2"/>
      <w:bookmarkEnd w:id="3"/>
      <w:r>
        <w:rPr>
          <w:rFonts w:ascii="Times New Roman" w:hAnsi="Times New Roman"/>
          <w:b/>
          <w:color w:val="000000"/>
          <w:sz w:val="20"/>
        </w:rPr>
        <w:t>Exhibit 99.1</w:t>
      </w:r>
      <w:r>
        <w:br w:type="page"/>
      </w:r>
    </w:p>
    <w:p>
      <w:pPr>
        <w:pStyle w:val="TextBody"/>
        <w:bidi w:val="0"/>
        <w:jc w:val="center"/>
        <w:rPr>
          <w:rFonts w:ascii="Times New Roman" w:hAnsi="Times New Roman"/>
          <w:sz w:val="20"/>
        </w:rPr>
      </w:pPr>
      <w:r>
        <w:rPr>
          <w:rFonts w:ascii="Times New Roman" w:hAnsi="Times New Roman"/>
          <w:b/>
          <w:color w:val="000000"/>
          <w:sz w:val="24"/>
        </w:rPr>
        <w:t>CERTIFICATE OF MERGER MERGING</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BA MERGER SUB, INC.</w:t>
      </w:r>
    </w:p>
    <w:p>
      <w:pPr>
        <w:pStyle w:val="TextBody"/>
        <w:bidi w:val="0"/>
        <w:jc w:val="center"/>
        <w:rPr>
          <w:rFonts w:ascii="Times New Roman" w:hAnsi="Times New Roman"/>
          <w:sz w:val="20"/>
        </w:rPr>
      </w:pPr>
      <w:r>
        <w:rPr>
          <w:rFonts w:ascii="Times New Roman" w:hAnsi="Times New Roman"/>
          <w:b/>
          <w:color w:val="000000"/>
          <w:sz w:val="24"/>
        </w:rPr>
        <w:t>WITH AND INTO</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BIOATLA, INC.</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4"/>
        </w:rPr>
        <w:t>(Pursuant to Section 251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Delaware General Corporation Law)</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BioAtla, Inc., a corporation organized and existing under the Delaware General Corporation Law, does hereby certify: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FIRST:</w:t>
      </w:r>
      <w:r>
        <w:rPr>
          <w:rFonts w:ascii="Times New Roman" w:hAnsi="Times New Roman"/>
          <w:color w:val="000000"/>
          <w:sz w:val="20"/>
        </w:rPr>
        <w:t xml:space="preserve"> </w:t>
      </w:r>
      <w:r>
        <w:rPr>
          <w:rFonts w:ascii="Times New Roman" w:hAnsi="Times New Roman"/>
          <w:color w:val="000000"/>
          <w:sz w:val="24"/>
        </w:rPr>
        <w:t>The name and state of incorporation of each of the constituent corporations in the merger are: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 BA Merger Sub, Inc., which is incorporated under the laws of the State of Delaware; and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(ii) BioAtla, Inc., which is incorporated under the laws of the State of Delaware (the “Company”).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SECOND:</w:t>
      </w:r>
      <w:r>
        <w:rPr>
          <w:rFonts w:ascii="Times New Roman" w:hAnsi="Times New Roman"/>
          <w:color w:val="000000"/>
          <w:sz w:val="20"/>
        </w:rPr>
        <w:t xml:space="preserve"> </w:t>
      </w:r>
      <w:r>
        <w:rPr>
          <w:rFonts w:ascii="Times New Roman" w:hAnsi="Times New Roman"/>
          <w:color w:val="000000"/>
          <w:sz w:val="24"/>
        </w:rPr>
        <w:t>An Agreement and Plan of Merger as amended from time to time, including pursuant to Amendment No. 1 to Agreement and Plan of Merger (the “Merger Agreement”), has been approved, adopted, executed and acknowledged by each of the constituent corporations in accordance with the requirements of Section 251 of the Delaware General Corporation Law (the “DGCL”) and, in the case of BA Merger Sub, Inc., Section 228 of the DGCL.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THIRD:</w:t>
      </w:r>
      <w:r>
        <w:rPr>
          <w:rFonts w:ascii="Times New Roman" w:hAnsi="Times New Roman"/>
          <w:color w:val="000000"/>
          <w:sz w:val="20"/>
        </w:rPr>
        <w:t xml:space="preserve"> </w:t>
      </w:r>
      <w:r>
        <w:rPr>
          <w:rFonts w:ascii="Times New Roman" w:hAnsi="Times New Roman"/>
          <w:color w:val="000000"/>
          <w:sz w:val="24"/>
        </w:rPr>
        <w:t>The Company shall be the surviving corporation in the merger, and the name of such surviving corporation shall be BioAtla, Inc.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FOURTH:</w:t>
      </w:r>
      <w:r>
        <w:rPr>
          <w:rFonts w:ascii="Times New Roman" w:hAnsi="Times New Roman"/>
          <w:color w:val="000000"/>
          <w:sz w:val="20"/>
        </w:rPr>
        <w:t xml:space="preserve"> </w:t>
      </w:r>
      <w:r>
        <w:rPr>
          <w:rFonts w:ascii="Times New Roman" w:hAnsi="Times New Roman"/>
          <w:color w:val="000000"/>
          <w:sz w:val="24"/>
        </w:rPr>
        <w:t>Upon effectiveness of the merger in accordance with Section 251 of the DGCL, the Amended and Restated Certificate of Incorporation of the Company, as in effect immediately prior to the effectiveness of the merger, shall be the Amended and Restated Certificate of Incorporation of the surviving corporation.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FIFTH:</w:t>
      </w:r>
      <w:r>
        <w:rPr>
          <w:rFonts w:ascii="Times New Roman" w:hAnsi="Times New Roman"/>
          <w:color w:val="000000"/>
          <w:sz w:val="20"/>
        </w:rPr>
        <w:t xml:space="preserve"> </w:t>
      </w:r>
      <w:r>
        <w:rPr>
          <w:rFonts w:ascii="Times New Roman" w:hAnsi="Times New Roman"/>
          <w:color w:val="000000"/>
          <w:sz w:val="24"/>
        </w:rPr>
        <w:t>An executed copy of the Merger Agreement between the constituent corporations is on file at an office of the surviving corporation, the address of which is: 11085 Torreyana Road, San Diego, California 92121.</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SIXTH:</w:t>
      </w:r>
      <w:r>
        <w:rPr>
          <w:rFonts w:ascii="Times New Roman" w:hAnsi="Times New Roman"/>
          <w:color w:val="000000"/>
          <w:sz w:val="20"/>
        </w:rPr>
        <w:t xml:space="preserve"> </w:t>
      </w:r>
      <w:r>
        <w:rPr>
          <w:rFonts w:ascii="Times New Roman" w:hAnsi="Times New Roman"/>
          <w:color w:val="000000"/>
          <w:sz w:val="24"/>
        </w:rPr>
        <w:t>A copy of the Merger Agreement between the constituent corporations will be furnished by the surviving corporation, on request, and without cost, to any stockholder of any constituent corporation.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SEVENTH: </w:t>
      </w:r>
      <w:r>
        <w:rPr>
          <w:rFonts w:ascii="Times New Roman" w:hAnsi="Times New Roman"/>
          <w:color w:val="000000"/>
          <w:sz w:val="24"/>
        </w:rPr>
        <w:t>This Certificate of Merger shall become effective on April 6, 2026 at 12:01 a.m. Eastern Time.</w:t>
      </w:r>
    </w:p>
    <w:p>
      <w:pPr>
        <w:pStyle w:val="TextBody"/>
        <w:bidi w:val="0"/>
        <w:jc w:val="both"/>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undersigned has caused this Certificate of Merger to be executed by its undersigned duly authorized officer on the date set forth below.</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BIOATLA,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Jay M. Short, Ph.D.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Name: Jay M. Short, Ph.D.</w:t>
      </w:r>
    </w:p>
    <w:p>
      <w:pPr>
        <w:pStyle w:val="TextBody"/>
        <w:bidi w:val="0"/>
        <w:jc w:val="left"/>
        <w:rPr>
          <w:rFonts w:ascii="Times New Roman" w:hAnsi="Times New Roman"/>
          <w:color w:val="000000"/>
          <w:sz w:val="24"/>
        </w:rPr>
      </w:pPr>
      <w:r>
        <w:rPr>
          <w:rFonts w:ascii="Times New Roman" w:hAnsi="Times New Roman"/>
          <w:color w:val="000000"/>
          <w:sz w:val="24"/>
        </w:rPr>
        <w:t>Title: Chief Executive Officer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Date of Execution: April 2, 2026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989</Words>
  <Characters>5201</Characters>
  <CharactersWithSpaces>6199</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